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Spec="inside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4535"/>
        <w:gridCol w:w="2494"/>
      </w:tblGrid>
      <w:tr w:rsidR="009135CB" w:rsidRPr="005938A4" w:rsidTr="00F12AF4">
        <w:trPr>
          <w:trHeight w:val="1134"/>
        </w:trPr>
        <w:tc>
          <w:tcPr>
            <w:tcW w:w="2494" w:type="dxa"/>
            <w:vAlign w:val="center"/>
          </w:tcPr>
          <w:p w:rsidR="009135CB" w:rsidRPr="00E05121" w:rsidRDefault="00314918" w:rsidP="00F12A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  <w:noProof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to1" o:spid="_x0000_s1030" type="#_x0000_t75" style="position:absolute;left:0;text-align:left;margin-left:0;margin-top:0;width:113.4pt;height:86.95pt;z-index:251658240;visibility:visible;mso-wrap-style:square;mso-position-horizontal:left;mso-position-horizontal-relative:margin;mso-position-vertical:bottom;mso-position-vertical-relative:margin">
                  <v:imagedata r:id="rId4" o:title=""/>
                  <w10:wrap type="square" side="right" anchorx="margin" anchory="margin"/>
                </v:shape>
                <o:OLEObject Type="Embed" ProgID="Word.Picture.8" ShapeID="Objeto1" DrawAspect="Content" ObjectID="_1704811403" r:id="rId5"/>
              </w:object>
            </w:r>
          </w:p>
        </w:tc>
        <w:tc>
          <w:tcPr>
            <w:tcW w:w="4535" w:type="dxa"/>
            <w:vAlign w:val="center"/>
          </w:tcPr>
          <w:p w:rsidR="009135CB" w:rsidRPr="00F12AF4" w:rsidRDefault="009135CB" w:rsidP="00F12AF4">
            <w:pPr>
              <w:autoSpaceDE w:val="0"/>
              <w:autoSpaceDN w:val="0"/>
              <w:adjustRightInd w:val="0"/>
              <w:ind w:left="35"/>
              <w:jc w:val="center"/>
              <w:outlineLvl w:val="0"/>
              <w:rPr>
                <w:rFonts w:ascii="Montserrat ExtraBold" w:hAnsi="Montserrat ExtraBold" w:cs="Arial"/>
                <w:bCs/>
                <w:sz w:val="18"/>
                <w:szCs w:val="18"/>
              </w:rPr>
            </w:pPr>
            <w:r w:rsidRPr="00F12AF4">
              <w:rPr>
                <w:rFonts w:ascii="Montserrat ExtraBold" w:hAnsi="Montserrat ExtraBold" w:cs="Arial"/>
                <w:bCs/>
                <w:sz w:val="18"/>
                <w:szCs w:val="18"/>
              </w:rPr>
              <w:t>SECRETARÍA DE LA FUNCIÓN PÚBLICA</w:t>
            </w:r>
          </w:p>
          <w:p w:rsidR="009135CB" w:rsidRPr="00F12AF4" w:rsidRDefault="009135CB" w:rsidP="00F12AF4">
            <w:pPr>
              <w:autoSpaceDE w:val="0"/>
              <w:autoSpaceDN w:val="0"/>
              <w:adjustRightInd w:val="0"/>
              <w:ind w:left="35"/>
              <w:jc w:val="center"/>
              <w:outlineLvl w:val="0"/>
              <w:rPr>
                <w:rFonts w:ascii="Montserrat ExtraBold" w:hAnsi="Montserrat ExtraBold" w:cs="Arial"/>
                <w:bCs/>
                <w:sz w:val="18"/>
                <w:szCs w:val="18"/>
              </w:rPr>
            </w:pPr>
          </w:p>
          <w:p w:rsidR="009135CB" w:rsidRPr="00F12AF4" w:rsidRDefault="009135CB" w:rsidP="00F12AF4">
            <w:pPr>
              <w:autoSpaceDE w:val="0"/>
              <w:autoSpaceDN w:val="0"/>
              <w:adjustRightInd w:val="0"/>
              <w:ind w:left="35"/>
              <w:jc w:val="center"/>
              <w:outlineLvl w:val="0"/>
              <w:rPr>
                <w:rFonts w:ascii="Montserrat ExtraBold" w:hAnsi="Montserrat ExtraBold" w:cs="Arial"/>
                <w:bCs/>
                <w:sz w:val="18"/>
                <w:szCs w:val="18"/>
              </w:rPr>
            </w:pPr>
            <w:r w:rsidRPr="00F12AF4">
              <w:rPr>
                <w:rFonts w:ascii="Montserrat ExtraBold" w:hAnsi="Montserrat ExtraBold" w:cs="Arial"/>
                <w:bCs/>
                <w:sz w:val="18"/>
                <w:szCs w:val="18"/>
              </w:rPr>
              <w:t>NOTA ACLARATORIA DE LA CONVO</w:t>
            </w:r>
            <w:r w:rsidR="00AB36C4">
              <w:rPr>
                <w:rFonts w:ascii="Montserrat ExtraBold" w:hAnsi="Montserrat ExtraBold" w:cs="Arial"/>
                <w:bCs/>
                <w:sz w:val="18"/>
                <w:szCs w:val="18"/>
              </w:rPr>
              <w:t>CATORIA PÚBLICA Y ABIERTA No.</w:t>
            </w:r>
            <w:r w:rsidR="008D37A2">
              <w:rPr>
                <w:rFonts w:ascii="Montserrat ExtraBold" w:hAnsi="Montserrat ExtraBold" w:cs="Arial"/>
                <w:bCs/>
                <w:sz w:val="18"/>
                <w:szCs w:val="18"/>
              </w:rPr>
              <w:t xml:space="preserve"> </w:t>
            </w:r>
            <w:r w:rsidR="00AB36C4">
              <w:rPr>
                <w:rFonts w:ascii="Montserrat ExtraBold" w:hAnsi="Montserrat ExtraBold" w:cs="Arial"/>
                <w:bCs/>
                <w:sz w:val="18"/>
                <w:szCs w:val="18"/>
              </w:rPr>
              <w:t>40</w:t>
            </w:r>
            <w:r w:rsidRPr="00F12AF4">
              <w:rPr>
                <w:rFonts w:ascii="Montserrat ExtraBold" w:hAnsi="Montserrat ExtraBold" w:cs="Arial"/>
                <w:bCs/>
                <w:sz w:val="18"/>
                <w:szCs w:val="18"/>
              </w:rPr>
              <w:t>6</w:t>
            </w:r>
          </w:p>
        </w:tc>
        <w:tc>
          <w:tcPr>
            <w:tcW w:w="2494" w:type="dxa"/>
            <w:vAlign w:val="center"/>
          </w:tcPr>
          <w:p w:rsidR="009135CB" w:rsidRPr="005938A4" w:rsidRDefault="009135CB" w:rsidP="00F12A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Montserrat Regular" w:hAnsi="Montserrat Regular" w:cs="Arial"/>
                <w:bCs/>
                <w:sz w:val="18"/>
                <w:szCs w:val="18"/>
              </w:rPr>
            </w:pPr>
            <w:r w:rsidRPr="005938A4">
              <w:rPr>
                <w:rFonts w:ascii="Montserrat Regular" w:eastAsiaTheme="minorHAnsi" w:hAnsi="Montserrat Regular" w:cstheme="minorBidi"/>
                <w:sz w:val="18"/>
                <w:szCs w:val="18"/>
                <w:lang w:eastAsia="en-US"/>
              </w:rPr>
              <w:object w:dxaOrig="1845" w:dyaOrig="1905">
                <v:shape id="_x0000_i1026" type="#_x0000_t75" style="width:57pt;height:56.25pt" o:ole="">
                  <v:imagedata r:id="rId6" o:title=""/>
                </v:shape>
                <o:OLEObject Type="Embed" ProgID="PBrush" ShapeID="_x0000_i1026" DrawAspect="Content" ObjectID="_1704811402" r:id="rId7"/>
              </w:object>
            </w:r>
          </w:p>
        </w:tc>
      </w:tr>
    </w:tbl>
    <w:p w:rsid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</w:p>
    <w:p w:rsidR="00F12AF4" w:rsidRPr="009135CB" w:rsidRDefault="00F12AF4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</w:p>
    <w:p w:rsidR="009135CB" w:rsidRP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  <w:r w:rsidRPr="009135CB">
        <w:rPr>
          <w:rFonts w:ascii="Montserrat Regular" w:hAnsi="Montserrat Regular"/>
          <w:sz w:val="18"/>
          <w:szCs w:val="18"/>
        </w:rPr>
        <w:t>En relación a la Convocator</w:t>
      </w:r>
      <w:r w:rsidR="00AB36C4">
        <w:rPr>
          <w:rFonts w:ascii="Montserrat Regular" w:hAnsi="Montserrat Regular"/>
          <w:sz w:val="18"/>
          <w:szCs w:val="18"/>
        </w:rPr>
        <w:t xml:space="preserve">ia Pública y Abierta </w:t>
      </w:r>
      <w:r w:rsidR="008D37A2">
        <w:rPr>
          <w:rFonts w:ascii="Montserrat Regular" w:hAnsi="Montserrat Regular"/>
          <w:sz w:val="18"/>
          <w:szCs w:val="18"/>
        </w:rPr>
        <w:t xml:space="preserve">No. </w:t>
      </w:r>
      <w:r w:rsidR="00AB36C4">
        <w:rPr>
          <w:rFonts w:ascii="Montserrat Regular" w:hAnsi="Montserrat Regular"/>
          <w:sz w:val="18"/>
          <w:szCs w:val="18"/>
        </w:rPr>
        <w:t>406</w:t>
      </w:r>
      <w:r w:rsidRPr="009135CB">
        <w:rPr>
          <w:rFonts w:ascii="Montserrat Regular" w:hAnsi="Montserrat Regular"/>
          <w:sz w:val="18"/>
          <w:szCs w:val="18"/>
        </w:rPr>
        <w:t>, publicada en el Diari</w:t>
      </w:r>
      <w:r w:rsidR="00AB36C4">
        <w:rPr>
          <w:rFonts w:ascii="Montserrat Regular" w:hAnsi="Montserrat Regular"/>
          <w:sz w:val="18"/>
          <w:szCs w:val="18"/>
        </w:rPr>
        <w:t>o Oficial de la Federación el 26</w:t>
      </w:r>
      <w:r w:rsidRPr="009135CB">
        <w:rPr>
          <w:rFonts w:ascii="Montserrat Regular" w:hAnsi="Montserrat Regular"/>
          <w:sz w:val="18"/>
          <w:szCs w:val="18"/>
        </w:rPr>
        <w:t xml:space="preserve"> de </w:t>
      </w:r>
      <w:r w:rsidR="00AB36C4">
        <w:rPr>
          <w:rFonts w:ascii="Montserrat Regular" w:hAnsi="Montserrat Regular"/>
          <w:sz w:val="18"/>
          <w:szCs w:val="18"/>
        </w:rPr>
        <w:t>enero de 2022</w:t>
      </w:r>
      <w:r w:rsidR="008D37A2">
        <w:rPr>
          <w:rFonts w:ascii="Montserrat Regular" w:hAnsi="Montserrat Regular"/>
          <w:sz w:val="18"/>
          <w:szCs w:val="18"/>
        </w:rPr>
        <w:t xml:space="preserve">, </w:t>
      </w:r>
      <w:r w:rsidR="00326C72">
        <w:rPr>
          <w:rFonts w:ascii="Montserrat Regular" w:hAnsi="Montserrat Regular"/>
          <w:sz w:val="18"/>
          <w:szCs w:val="18"/>
        </w:rPr>
        <w:t>que</w:t>
      </w:r>
      <w:r w:rsidR="008D37A2">
        <w:rPr>
          <w:rFonts w:ascii="Montserrat Regular" w:hAnsi="Montserrat Regular"/>
          <w:sz w:val="18"/>
          <w:szCs w:val="18"/>
        </w:rPr>
        <w:t xml:space="preserve"> </w:t>
      </w:r>
      <w:r w:rsidR="00314918">
        <w:rPr>
          <w:rFonts w:ascii="Montserrat Regular" w:hAnsi="Montserrat Regular"/>
          <w:sz w:val="18"/>
          <w:szCs w:val="18"/>
        </w:rPr>
        <w:t xml:space="preserve">entre otras </w:t>
      </w:r>
      <w:r w:rsidR="008D37A2">
        <w:rPr>
          <w:rFonts w:ascii="Montserrat Regular" w:hAnsi="Montserrat Regular"/>
          <w:sz w:val="18"/>
          <w:szCs w:val="18"/>
        </w:rPr>
        <w:t>incluyó la plaza denominada</w:t>
      </w:r>
      <w:r w:rsidRPr="009135CB">
        <w:rPr>
          <w:rFonts w:ascii="Montserrat Regular" w:hAnsi="Montserrat Regular"/>
          <w:sz w:val="18"/>
          <w:szCs w:val="18"/>
        </w:rPr>
        <w:t xml:space="preserve"> </w:t>
      </w:r>
      <w:r w:rsidR="00AB36C4" w:rsidRPr="00AB36C4">
        <w:rPr>
          <w:rFonts w:ascii="Montserrat Regular" w:hAnsi="Montserrat Regular"/>
          <w:b/>
          <w:sz w:val="18"/>
          <w:szCs w:val="18"/>
        </w:rPr>
        <w:t>SUBDIRECTOR(A) DE DEFENSORÍA DE OFICIO</w:t>
      </w:r>
      <w:r w:rsidRPr="009135CB">
        <w:rPr>
          <w:rFonts w:ascii="Montserrat Regular" w:hAnsi="Montserrat Regular"/>
          <w:sz w:val="18"/>
          <w:szCs w:val="18"/>
        </w:rPr>
        <w:t xml:space="preserve">, con código </w:t>
      </w:r>
      <w:r w:rsidR="00AB36C4" w:rsidRPr="00AB36C4">
        <w:rPr>
          <w:rFonts w:ascii="Montserrat Regular" w:hAnsi="Montserrat Regular"/>
          <w:b/>
          <w:sz w:val="18"/>
          <w:szCs w:val="18"/>
        </w:rPr>
        <w:t>27-130-1-M1C015P-0000017-E-C</w:t>
      </w:r>
      <w:bookmarkStart w:id="0" w:name="_GoBack"/>
      <w:bookmarkEnd w:id="0"/>
      <w:r w:rsidR="00AB36C4" w:rsidRPr="00AB36C4">
        <w:rPr>
          <w:rFonts w:ascii="Montserrat Regular" w:hAnsi="Montserrat Regular"/>
          <w:b/>
          <w:sz w:val="18"/>
          <w:szCs w:val="18"/>
        </w:rPr>
        <w:t>-B</w:t>
      </w:r>
      <w:r w:rsidRPr="009135CB">
        <w:rPr>
          <w:rFonts w:ascii="Montserrat Regular" w:hAnsi="Montserrat Regular"/>
          <w:sz w:val="18"/>
          <w:szCs w:val="18"/>
        </w:rPr>
        <w:t>, con fundamento en los artículos 2, 23, 26, 28, 74 y 75 fracciones III de la Ley del Servicio Profesional de Carrera en la Administración Pública Federal, 4, 17, 18, 32 fracción II y 34 de su Reglamento, y el numeral 196, 197, 199 y 201 del ACUERDO por el que se emiten las Disposiciones en las materias de Recursos Humanos y del Servicio Profesional de Carrera, así como el Manual Administrativo de aplicación General en materia de Recursos Humanos y Organización y el Manual del Servicio Profesional de Carrera, publicado en el Diario Oficial de la Federación el 12 de Julio de 2010 y sus</w:t>
      </w:r>
      <w:r w:rsidR="00326C72">
        <w:rPr>
          <w:rFonts w:ascii="Montserrat Regular" w:hAnsi="Montserrat Regular"/>
          <w:sz w:val="18"/>
          <w:szCs w:val="18"/>
        </w:rPr>
        <w:t xml:space="preserve"> últimas reformas</w:t>
      </w:r>
      <w:r w:rsidRPr="009135CB">
        <w:rPr>
          <w:rFonts w:ascii="Montserrat Regular" w:hAnsi="Montserrat Regular"/>
          <w:sz w:val="18"/>
          <w:szCs w:val="18"/>
        </w:rPr>
        <w:t xml:space="preserve">, </w:t>
      </w:r>
      <w:r w:rsidR="00326C72">
        <w:rPr>
          <w:rFonts w:ascii="Montserrat Regular" w:hAnsi="Montserrat Regular"/>
          <w:sz w:val="18"/>
          <w:szCs w:val="18"/>
        </w:rPr>
        <w:t xml:space="preserve">al respecto </w:t>
      </w:r>
      <w:r w:rsidRPr="009135CB">
        <w:rPr>
          <w:rFonts w:ascii="Montserrat Regular" w:hAnsi="Montserrat Regular"/>
          <w:sz w:val="18"/>
          <w:szCs w:val="18"/>
        </w:rPr>
        <w:t>la suscrita Directora de Ingreso y Control de Plazas, emite la siguiente:</w:t>
      </w:r>
    </w:p>
    <w:p w:rsid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</w:p>
    <w:p w:rsid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</w:p>
    <w:p w:rsidR="009135CB" w:rsidRPr="009135CB" w:rsidRDefault="009135CB" w:rsidP="00F12AF4">
      <w:pPr>
        <w:spacing w:after="0"/>
        <w:jc w:val="center"/>
        <w:rPr>
          <w:rFonts w:ascii="Montserrat ExtraBold" w:hAnsi="Montserrat ExtraBold"/>
          <w:sz w:val="20"/>
          <w:szCs w:val="20"/>
        </w:rPr>
      </w:pPr>
      <w:r w:rsidRPr="009135CB">
        <w:rPr>
          <w:rFonts w:ascii="Montserrat ExtraBold" w:hAnsi="Montserrat ExtraBold"/>
          <w:sz w:val="20"/>
          <w:szCs w:val="20"/>
        </w:rPr>
        <w:t>NOTA ACLARATORIA</w:t>
      </w:r>
    </w:p>
    <w:p w:rsid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</w:p>
    <w:p w:rsid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</w:p>
    <w:p w:rsid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  <w:r w:rsidRPr="009135CB">
        <w:rPr>
          <w:rFonts w:ascii="Montserrat Regular" w:hAnsi="Montserrat Regular"/>
          <w:sz w:val="18"/>
          <w:szCs w:val="18"/>
        </w:rPr>
        <w:t>Derivado de la logística en la publicación de plazas sujetas al Sistema del Servicio Profesional de Carrera en la Secretaría de la Fun</w:t>
      </w:r>
      <w:r w:rsidR="008D37A2">
        <w:rPr>
          <w:rFonts w:ascii="Montserrat Regular" w:hAnsi="Montserrat Regular"/>
          <w:sz w:val="18"/>
          <w:szCs w:val="18"/>
        </w:rPr>
        <w:t>ción Pública, la publicación de</w:t>
      </w:r>
      <w:r w:rsidRPr="009135CB">
        <w:rPr>
          <w:rFonts w:ascii="Montserrat Regular" w:hAnsi="Montserrat Regular"/>
          <w:sz w:val="18"/>
          <w:szCs w:val="18"/>
        </w:rPr>
        <w:t>l</w:t>
      </w:r>
      <w:r w:rsidR="008D37A2">
        <w:rPr>
          <w:rFonts w:ascii="Montserrat Regular" w:hAnsi="Montserrat Regular"/>
          <w:sz w:val="18"/>
          <w:szCs w:val="18"/>
        </w:rPr>
        <w:t xml:space="preserve"> puesto</w:t>
      </w:r>
      <w:r w:rsidRPr="009135CB">
        <w:rPr>
          <w:rFonts w:ascii="Montserrat Regular" w:hAnsi="Montserrat Regular"/>
          <w:sz w:val="18"/>
          <w:szCs w:val="18"/>
        </w:rPr>
        <w:t xml:space="preserve"> </w:t>
      </w:r>
      <w:r w:rsidR="008D37A2" w:rsidRPr="008D37A2">
        <w:rPr>
          <w:rFonts w:ascii="Montserrat Regular" w:hAnsi="Montserrat Regular"/>
          <w:sz w:val="18"/>
          <w:szCs w:val="18"/>
        </w:rPr>
        <w:t>Subdirector(a) de Defensor</w:t>
      </w:r>
      <w:r w:rsidR="008D37A2" w:rsidRPr="008D37A2">
        <w:rPr>
          <w:rFonts w:ascii="Montserrat Regular" w:hAnsi="Montserrat Regular" w:hint="eastAsia"/>
          <w:sz w:val="18"/>
          <w:szCs w:val="18"/>
        </w:rPr>
        <w:t>í</w:t>
      </w:r>
      <w:r w:rsidR="008D37A2" w:rsidRPr="008D37A2">
        <w:rPr>
          <w:rFonts w:ascii="Montserrat Regular" w:hAnsi="Montserrat Regular"/>
          <w:sz w:val="18"/>
          <w:szCs w:val="18"/>
        </w:rPr>
        <w:t xml:space="preserve">a </w:t>
      </w:r>
      <w:r w:rsidR="008D37A2">
        <w:rPr>
          <w:rFonts w:ascii="Montserrat Regular" w:hAnsi="Montserrat Regular"/>
          <w:sz w:val="18"/>
          <w:szCs w:val="18"/>
        </w:rPr>
        <w:t>d</w:t>
      </w:r>
      <w:r w:rsidR="008D37A2" w:rsidRPr="008D37A2">
        <w:rPr>
          <w:rFonts w:ascii="Montserrat Regular" w:hAnsi="Montserrat Regular"/>
          <w:sz w:val="18"/>
          <w:szCs w:val="18"/>
        </w:rPr>
        <w:t>e Oficio</w:t>
      </w:r>
      <w:r w:rsidR="008D37A2">
        <w:rPr>
          <w:rFonts w:ascii="Montserrat Regular" w:hAnsi="Montserrat Regular"/>
          <w:sz w:val="18"/>
          <w:szCs w:val="18"/>
        </w:rPr>
        <w:t>, se va</w:t>
      </w:r>
      <w:r w:rsidRPr="009135CB">
        <w:rPr>
          <w:rFonts w:ascii="Montserrat Regular" w:hAnsi="Montserrat Regular"/>
          <w:sz w:val="18"/>
          <w:szCs w:val="18"/>
        </w:rPr>
        <w:t xml:space="preserve"> </w:t>
      </w:r>
      <w:r w:rsidR="008D37A2">
        <w:rPr>
          <w:rFonts w:ascii="Montserrat Regular" w:hAnsi="Montserrat Regular"/>
          <w:sz w:val="18"/>
          <w:szCs w:val="18"/>
        </w:rPr>
        <w:t xml:space="preserve">a </w:t>
      </w:r>
      <w:r w:rsidRPr="009135CB">
        <w:rPr>
          <w:rFonts w:ascii="Montserrat Regular" w:hAnsi="Montserrat Regular"/>
          <w:sz w:val="18"/>
          <w:szCs w:val="18"/>
        </w:rPr>
        <w:t xml:space="preserve">diferir, por lo que aquellos(as) interesados(as) en participar en el concurso respectivo, deberán estar atentos(as) a la nueva fecha de publicación de </w:t>
      </w:r>
      <w:r w:rsidR="008D37A2">
        <w:rPr>
          <w:rFonts w:ascii="Montserrat Regular" w:hAnsi="Montserrat Regular"/>
          <w:sz w:val="18"/>
          <w:szCs w:val="18"/>
        </w:rPr>
        <w:t>la plaza, a efecto de que lleve</w:t>
      </w:r>
      <w:r w:rsidR="00326C72">
        <w:rPr>
          <w:rFonts w:ascii="Montserrat Regular" w:hAnsi="Montserrat Regular"/>
          <w:sz w:val="18"/>
          <w:szCs w:val="18"/>
        </w:rPr>
        <w:t>n</w:t>
      </w:r>
      <w:r w:rsidRPr="009135CB">
        <w:rPr>
          <w:rFonts w:ascii="Montserrat Regular" w:hAnsi="Montserrat Regular"/>
          <w:sz w:val="18"/>
          <w:szCs w:val="18"/>
        </w:rPr>
        <w:t xml:space="preserve"> a cabo su inscripción.</w:t>
      </w:r>
    </w:p>
    <w:p w:rsid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</w:p>
    <w:p w:rsidR="009135CB" w:rsidRP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</w:p>
    <w:p w:rsid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</w:p>
    <w:p w:rsidR="009135CB" w:rsidRP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</w:p>
    <w:p w:rsidR="009135CB" w:rsidRDefault="009135CB" w:rsidP="00F12AF4">
      <w:pPr>
        <w:spacing w:after="0"/>
        <w:jc w:val="both"/>
        <w:rPr>
          <w:rFonts w:ascii="Montserrat Regular" w:hAnsi="Montserrat Regular"/>
          <w:sz w:val="18"/>
          <w:szCs w:val="18"/>
        </w:rPr>
      </w:pPr>
    </w:p>
    <w:p w:rsidR="009135CB" w:rsidRPr="009135CB" w:rsidRDefault="008D37A2" w:rsidP="00F12AF4">
      <w:pPr>
        <w:spacing w:after="0"/>
        <w:jc w:val="center"/>
        <w:rPr>
          <w:rFonts w:ascii="Montserrat Regular" w:hAnsi="Montserrat Regular"/>
          <w:sz w:val="18"/>
          <w:szCs w:val="18"/>
        </w:rPr>
      </w:pPr>
      <w:r>
        <w:rPr>
          <w:rFonts w:ascii="Montserrat Regular" w:hAnsi="Montserrat Regular"/>
          <w:sz w:val="18"/>
          <w:szCs w:val="18"/>
        </w:rPr>
        <w:t>Ciudad de México, a 02</w:t>
      </w:r>
      <w:r w:rsidR="009135CB" w:rsidRPr="009135CB">
        <w:rPr>
          <w:rFonts w:ascii="Montserrat Regular" w:hAnsi="Montserrat Regular"/>
          <w:sz w:val="18"/>
          <w:szCs w:val="18"/>
        </w:rPr>
        <w:t xml:space="preserve"> de </w:t>
      </w:r>
      <w:r>
        <w:rPr>
          <w:rFonts w:ascii="Montserrat Regular" w:hAnsi="Montserrat Regular"/>
          <w:sz w:val="18"/>
          <w:szCs w:val="18"/>
        </w:rPr>
        <w:t xml:space="preserve">febrero </w:t>
      </w:r>
      <w:r w:rsidR="00AB36C4">
        <w:rPr>
          <w:rFonts w:ascii="Montserrat Regular" w:hAnsi="Montserrat Regular"/>
          <w:sz w:val="18"/>
          <w:szCs w:val="18"/>
        </w:rPr>
        <w:t>de 2022</w:t>
      </w:r>
      <w:r w:rsidR="009135CB" w:rsidRPr="009135CB">
        <w:rPr>
          <w:rFonts w:ascii="Montserrat Regular" w:hAnsi="Montserrat Regular"/>
          <w:sz w:val="18"/>
          <w:szCs w:val="18"/>
        </w:rPr>
        <w:t>.</w:t>
      </w:r>
    </w:p>
    <w:p w:rsidR="009135CB" w:rsidRPr="009135CB" w:rsidRDefault="009135CB" w:rsidP="00F12AF4">
      <w:pPr>
        <w:spacing w:after="0"/>
        <w:jc w:val="center"/>
        <w:rPr>
          <w:rFonts w:ascii="Montserrat Regular" w:hAnsi="Montserrat Regular"/>
          <w:sz w:val="18"/>
          <w:szCs w:val="18"/>
        </w:rPr>
      </w:pPr>
      <w:r w:rsidRPr="009135CB">
        <w:rPr>
          <w:rFonts w:ascii="Montserrat Regular" w:hAnsi="Montserrat Regular"/>
          <w:sz w:val="18"/>
          <w:szCs w:val="18"/>
        </w:rPr>
        <w:t>Sistema de Servicio Profesional de Carrera en la Secretaría de la Función Pública</w:t>
      </w:r>
    </w:p>
    <w:p w:rsidR="009135CB" w:rsidRPr="00F12AF4" w:rsidRDefault="009135CB" w:rsidP="00F12AF4">
      <w:pPr>
        <w:spacing w:after="0"/>
        <w:jc w:val="center"/>
        <w:rPr>
          <w:rFonts w:ascii="Montserrat Regular" w:hAnsi="Montserrat Regular"/>
          <w:i/>
          <w:sz w:val="18"/>
          <w:szCs w:val="18"/>
        </w:rPr>
      </w:pPr>
      <w:r w:rsidRPr="00F12AF4">
        <w:rPr>
          <w:rFonts w:ascii="Montserrat Regular" w:hAnsi="Montserrat Regular"/>
          <w:i/>
          <w:sz w:val="18"/>
          <w:szCs w:val="18"/>
        </w:rPr>
        <w:t>“Igualdad de Oportunidades, Mérito y Servicio”</w:t>
      </w:r>
    </w:p>
    <w:p w:rsidR="008D37A2" w:rsidRDefault="009135CB" w:rsidP="00F12AF4">
      <w:pPr>
        <w:spacing w:after="0"/>
        <w:jc w:val="center"/>
        <w:rPr>
          <w:rFonts w:ascii="Montserrat Regular" w:hAnsi="Montserrat Regular"/>
          <w:sz w:val="18"/>
          <w:szCs w:val="18"/>
        </w:rPr>
      </w:pPr>
      <w:r w:rsidRPr="009135CB">
        <w:rPr>
          <w:rFonts w:ascii="Montserrat Regular" w:hAnsi="Montserrat Regular"/>
          <w:sz w:val="18"/>
          <w:szCs w:val="18"/>
        </w:rPr>
        <w:t xml:space="preserve">firma la </w:t>
      </w:r>
      <w:r w:rsidR="008D37A2">
        <w:rPr>
          <w:rFonts w:ascii="Montserrat Regular" w:hAnsi="Montserrat Regular"/>
          <w:sz w:val="18"/>
          <w:szCs w:val="18"/>
        </w:rPr>
        <w:t>Secretaria Técnica del Comité Técnico de Selección y</w:t>
      </w:r>
    </w:p>
    <w:p w:rsidR="009135CB" w:rsidRDefault="009135CB" w:rsidP="00F12AF4">
      <w:pPr>
        <w:spacing w:after="0"/>
        <w:jc w:val="center"/>
        <w:rPr>
          <w:rFonts w:ascii="Montserrat Regular" w:hAnsi="Montserrat Regular"/>
          <w:sz w:val="18"/>
          <w:szCs w:val="18"/>
        </w:rPr>
      </w:pPr>
      <w:r w:rsidRPr="009135CB">
        <w:rPr>
          <w:rFonts w:ascii="Montserrat Regular" w:hAnsi="Montserrat Regular"/>
          <w:sz w:val="18"/>
          <w:szCs w:val="18"/>
        </w:rPr>
        <w:t>Directora de Ingreso y Control de Plazas</w:t>
      </w:r>
    </w:p>
    <w:p w:rsidR="00F12AF4" w:rsidRPr="009135CB" w:rsidRDefault="00F12AF4" w:rsidP="00F12AF4">
      <w:pPr>
        <w:spacing w:after="0"/>
        <w:jc w:val="center"/>
        <w:rPr>
          <w:rFonts w:ascii="Montserrat Regular" w:hAnsi="Montserrat Regular"/>
          <w:sz w:val="18"/>
          <w:szCs w:val="18"/>
        </w:rPr>
      </w:pPr>
    </w:p>
    <w:p w:rsidR="009135CB" w:rsidRDefault="009135CB" w:rsidP="00F12AF4">
      <w:pPr>
        <w:spacing w:after="0"/>
        <w:jc w:val="center"/>
        <w:rPr>
          <w:rFonts w:ascii="Montserrat Regular" w:hAnsi="Montserrat Regular"/>
          <w:sz w:val="18"/>
          <w:szCs w:val="18"/>
        </w:rPr>
      </w:pPr>
    </w:p>
    <w:p w:rsidR="00F12AF4" w:rsidRDefault="00F12AF4" w:rsidP="00F12AF4">
      <w:pPr>
        <w:spacing w:after="0"/>
        <w:jc w:val="center"/>
        <w:rPr>
          <w:rFonts w:ascii="Montserrat Regular" w:hAnsi="Montserrat Regular"/>
          <w:sz w:val="18"/>
          <w:szCs w:val="18"/>
        </w:rPr>
      </w:pPr>
    </w:p>
    <w:p w:rsidR="00F12AF4" w:rsidRDefault="00F12AF4" w:rsidP="00F12AF4">
      <w:pPr>
        <w:spacing w:after="0"/>
        <w:jc w:val="center"/>
        <w:rPr>
          <w:rFonts w:ascii="Montserrat Regular" w:hAnsi="Montserrat Regular"/>
          <w:sz w:val="18"/>
          <w:szCs w:val="18"/>
        </w:rPr>
      </w:pPr>
    </w:p>
    <w:p w:rsidR="00F12AF4" w:rsidRPr="009135CB" w:rsidRDefault="00F12AF4" w:rsidP="00F12AF4">
      <w:pPr>
        <w:spacing w:after="0"/>
        <w:jc w:val="center"/>
        <w:rPr>
          <w:rFonts w:ascii="Montserrat Regular" w:hAnsi="Montserrat Regular"/>
          <w:sz w:val="18"/>
          <w:szCs w:val="18"/>
        </w:rPr>
      </w:pPr>
    </w:p>
    <w:p w:rsidR="009135CB" w:rsidRPr="00F12AF4" w:rsidRDefault="009135CB" w:rsidP="00F12AF4">
      <w:pPr>
        <w:spacing w:after="0"/>
        <w:jc w:val="center"/>
        <w:rPr>
          <w:rFonts w:ascii="Montserrat ExtraBold" w:hAnsi="Montserrat ExtraBold"/>
          <w:sz w:val="18"/>
          <w:szCs w:val="18"/>
        </w:rPr>
      </w:pPr>
      <w:r w:rsidRPr="00F12AF4">
        <w:rPr>
          <w:rFonts w:ascii="Montserrat ExtraBold" w:hAnsi="Montserrat ExtraBold"/>
          <w:sz w:val="18"/>
          <w:szCs w:val="18"/>
        </w:rPr>
        <w:t xml:space="preserve">Lic. </w:t>
      </w:r>
      <w:r w:rsidR="00F12AF4">
        <w:rPr>
          <w:rFonts w:ascii="Montserrat ExtraBold" w:hAnsi="Montserrat ExtraBold"/>
          <w:sz w:val="18"/>
          <w:szCs w:val="18"/>
        </w:rPr>
        <w:t>Ana B. Herrera Ornelas</w:t>
      </w:r>
    </w:p>
    <w:p w:rsidR="00D73A75" w:rsidRPr="009135CB" w:rsidRDefault="009135CB" w:rsidP="00F12AF4">
      <w:pPr>
        <w:spacing w:after="0"/>
        <w:jc w:val="center"/>
        <w:rPr>
          <w:rFonts w:ascii="Montserrat Regular" w:hAnsi="Montserrat Regular"/>
          <w:sz w:val="18"/>
          <w:szCs w:val="18"/>
        </w:rPr>
      </w:pPr>
      <w:r w:rsidRPr="00F12AF4">
        <w:rPr>
          <w:rFonts w:ascii="Montserrat ExtraBold" w:hAnsi="Montserrat ExtraBold"/>
          <w:sz w:val="18"/>
          <w:szCs w:val="18"/>
        </w:rPr>
        <w:t>Rúbrica.</w:t>
      </w:r>
    </w:p>
    <w:sectPr w:rsidR="00D73A75" w:rsidRPr="009135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Times New Roman"/>
    <w:panose1 w:val="00000500000000000000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CB"/>
    <w:rsid w:val="00314918"/>
    <w:rsid w:val="00326C72"/>
    <w:rsid w:val="008D37A2"/>
    <w:rsid w:val="009135CB"/>
    <w:rsid w:val="00AB36C4"/>
    <w:rsid w:val="00D73A75"/>
    <w:rsid w:val="00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C28233A"/>
  <w15:chartTrackingRefBased/>
  <w15:docId w15:val="{44FB9314-04F6-4727-A6BB-E53E47F9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35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SFP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Orenda, Cristian Rodrigo</dc:creator>
  <cp:keywords/>
  <dc:description/>
  <cp:lastModifiedBy>Lila Orenda, Cristian Rodrigo</cp:lastModifiedBy>
  <cp:revision>5</cp:revision>
  <dcterms:created xsi:type="dcterms:W3CDTF">2021-08-10T21:57:00Z</dcterms:created>
  <dcterms:modified xsi:type="dcterms:W3CDTF">2022-01-27T23:57:00Z</dcterms:modified>
</cp:coreProperties>
</file>