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77777777" w:rsidR="00942E5C" w:rsidRPr="00395B97" w:rsidRDefault="00942E5C">
      <w:pPr>
        <w:rPr>
          <w:rFonts w:ascii="Times New Roman" w:hAnsi="Times New Roman"/>
        </w:rPr>
      </w:pPr>
    </w:p>
    <w:p w14:paraId="00558A68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CAB5D2B" w14:textId="78033A55" w:rsidR="00942E5C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EE1D4A1" w14:textId="77777777" w:rsidR="00DE4C03" w:rsidRPr="00395B97" w:rsidRDefault="00DE4C03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47"/>
        <w:gridCol w:w="719"/>
        <w:gridCol w:w="57"/>
        <w:gridCol w:w="1361"/>
        <w:gridCol w:w="850"/>
        <w:gridCol w:w="4253"/>
      </w:tblGrid>
      <w:tr w:rsidR="000C34A7" w:rsidRPr="00516B9F" w14:paraId="4ABF736C" w14:textId="77777777" w:rsidTr="000C34A7">
        <w:tc>
          <w:tcPr>
            <w:tcW w:w="1437" w:type="dxa"/>
            <w:shd w:val="clear" w:color="auto" w:fill="auto"/>
          </w:tcPr>
          <w:p w14:paraId="471C7045" w14:textId="2DACAF72" w:rsidR="000C34A7" w:rsidRPr="001B26A3" w:rsidRDefault="000C34A7" w:rsidP="00A94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VERSIÓN:</w:t>
            </w:r>
          </w:p>
        </w:tc>
        <w:tc>
          <w:tcPr>
            <w:tcW w:w="1247" w:type="dxa"/>
            <w:shd w:val="clear" w:color="auto" w:fill="auto"/>
          </w:tcPr>
          <w:p w14:paraId="5801F8A6" w14:textId="77777777" w:rsidR="000C34A7" w:rsidRPr="001B26A3" w:rsidRDefault="000C34A7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5EACCFD2" w14:textId="1BBBE0F1" w:rsidR="000C34A7" w:rsidRPr="001B26A3" w:rsidRDefault="000C34A7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FECHA</w:t>
            </w:r>
          </w:p>
        </w:tc>
        <w:tc>
          <w:tcPr>
            <w:tcW w:w="1361" w:type="dxa"/>
            <w:shd w:val="clear" w:color="auto" w:fill="auto"/>
          </w:tcPr>
          <w:p w14:paraId="26AD8B20" w14:textId="77777777" w:rsidR="000C34A7" w:rsidRPr="001B26A3" w:rsidRDefault="000C34A7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C5DFE68" w14:textId="77777777" w:rsidR="000C34A7" w:rsidRPr="001B26A3" w:rsidRDefault="000C34A7" w:rsidP="000C34A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ÁREA:</w:t>
            </w:r>
          </w:p>
        </w:tc>
        <w:tc>
          <w:tcPr>
            <w:tcW w:w="4253" w:type="dxa"/>
            <w:shd w:val="clear" w:color="auto" w:fill="auto"/>
          </w:tcPr>
          <w:p w14:paraId="290BF4EA" w14:textId="4DE2442B" w:rsidR="000C34A7" w:rsidRPr="001B26A3" w:rsidRDefault="000C34A7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0C34A7" w:rsidRPr="00516B9F" w14:paraId="3DE39A05" w14:textId="77777777" w:rsidTr="000C34A7">
        <w:tc>
          <w:tcPr>
            <w:tcW w:w="1437" w:type="dxa"/>
            <w:shd w:val="clear" w:color="auto" w:fill="auto"/>
          </w:tcPr>
          <w:p w14:paraId="533600D1" w14:textId="4F68BAAA" w:rsidR="000C34A7" w:rsidRPr="001B26A3" w:rsidRDefault="000C34A7" w:rsidP="00A94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PROTOCOLO</w:t>
            </w:r>
          </w:p>
        </w:tc>
        <w:tc>
          <w:tcPr>
            <w:tcW w:w="8487" w:type="dxa"/>
            <w:gridSpan w:val="6"/>
            <w:shd w:val="clear" w:color="auto" w:fill="auto"/>
          </w:tcPr>
          <w:p w14:paraId="59CA386D" w14:textId="77777777" w:rsidR="000C34A7" w:rsidRPr="001B26A3" w:rsidRDefault="000C34A7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CC4AD2" w:rsidRPr="00516B9F" w14:paraId="418DAC89" w14:textId="77777777" w:rsidTr="000C34A7">
        <w:tc>
          <w:tcPr>
            <w:tcW w:w="3403" w:type="dxa"/>
            <w:gridSpan w:val="3"/>
            <w:shd w:val="clear" w:color="auto" w:fill="auto"/>
          </w:tcPr>
          <w:p w14:paraId="2CAE08C4" w14:textId="3E2864CB" w:rsidR="00CC4AD2" w:rsidRPr="001B26A3" w:rsidRDefault="00CC4AD2" w:rsidP="00A94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INVESTIGADOR</w:t>
            </w:r>
            <w:r w:rsidR="00543DA9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 xml:space="preserve"> ASOCIADO </w:t>
            </w:r>
            <w:r w:rsidR="00543DA9"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PRINCIPAL</w:t>
            </w: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B9300AD" w14:textId="77777777" w:rsidR="00CC4AD2" w:rsidRPr="001B26A3" w:rsidRDefault="00CC4AD2" w:rsidP="00A9402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</w:tbl>
    <w:p w14:paraId="1C4DA584" w14:textId="48FE5FD0" w:rsidR="00453DB9" w:rsidRPr="00CC4AD2" w:rsidRDefault="00453DB9" w:rsidP="009D6A30">
      <w:pPr>
        <w:tabs>
          <w:tab w:val="left" w:pos="567"/>
        </w:tabs>
        <w:spacing w:before="120" w:after="120"/>
        <w:ind w:left="-426"/>
        <w:jc w:val="both"/>
        <w:rPr>
          <w:rFonts w:ascii="Times New Roman" w:eastAsia="Times New Roman" w:hAnsi="Times New Roman"/>
          <w:b/>
          <w:bCs/>
          <w:sz w:val="14"/>
          <w:szCs w:val="11"/>
        </w:rPr>
      </w:pPr>
      <w:r w:rsidRPr="00CC4AD2">
        <w:rPr>
          <w:rFonts w:ascii="Times New Roman" w:eastAsia="Times New Roman" w:hAnsi="Times New Roman"/>
          <w:b/>
          <w:bCs/>
          <w:sz w:val="14"/>
          <w:szCs w:val="11"/>
        </w:rPr>
        <w:t xml:space="preserve">De acuerdo con las disposiciones contenidas en la Ley General de Salud, Titulo Sexto “De la Ejecución de la Investigación en las Instituciones de atención a la salud”, Capitulo Único; así </w:t>
      </w:r>
      <w:r w:rsidR="009D6A30" w:rsidRPr="00CC4AD2">
        <w:rPr>
          <w:rFonts w:ascii="Times New Roman" w:eastAsia="Times New Roman" w:hAnsi="Times New Roman"/>
          <w:b/>
          <w:bCs/>
          <w:sz w:val="14"/>
          <w:szCs w:val="11"/>
        </w:rPr>
        <w:t xml:space="preserve">como NORMA OFICIAL MEXICANA NOM-012-SSA3-2012, QUE ESTABLECE LOS CRITERIOS PARA LA EJECUCION DE </w:t>
      </w:r>
      <w:r w:rsidR="00CC4AD2">
        <w:rPr>
          <w:rFonts w:ascii="Times New Roman" w:eastAsia="Times New Roman" w:hAnsi="Times New Roman"/>
          <w:b/>
          <w:bCs/>
          <w:sz w:val="14"/>
          <w:szCs w:val="11"/>
        </w:rPr>
        <w:t>PROTOCOLO</w:t>
      </w:r>
      <w:r w:rsidR="009D6A30" w:rsidRPr="00CC4AD2">
        <w:rPr>
          <w:rFonts w:ascii="Times New Roman" w:eastAsia="Times New Roman" w:hAnsi="Times New Roman"/>
          <w:b/>
          <w:bCs/>
          <w:sz w:val="14"/>
          <w:szCs w:val="11"/>
        </w:rPr>
        <w:t>S DE INVESTIGACION PARA LA SALUD EN SERES HUMANOS y los Reglamentos de los Comités de Investigación y de Ética en Investigación, vigentes</w:t>
      </w:r>
    </w:p>
    <w:p w14:paraId="2AAF0E3E" w14:textId="020D4D88" w:rsidR="00CC4AD2" w:rsidRDefault="00CC4AD2" w:rsidP="00CC4AD2">
      <w:pPr>
        <w:tabs>
          <w:tab w:val="left" w:pos="567"/>
        </w:tabs>
        <w:spacing w:before="120" w:after="120"/>
        <w:ind w:left="-426"/>
        <w:jc w:val="both"/>
        <w:rPr>
          <w:rFonts w:ascii="Times New Roman" w:eastAsia="Times New Roman" w:hAnsi="Times New Roman"/>
          <w:sz w:val="18"/>
          <w:szCs w:val="15"/>
        </w:rPr>
      </w:pPr>
      <w:r>
        <w:rPr>
          <w:rFonts w:ascii="Times New Roman" w:eastAsia="Times New Roman" w:hAnsi="Times New Roman"/>
          <w:sz w:val="18"/>
          <w:szCs w:val="15"/>
        </w:rPr>
        <w:t xml:space="preserve">Yo, bajo el cargo de </w:t>
      </w:r>
      <w:r w:rsidRPr="00395B97">
        <w:rPr>
          <w:rFonts w:ascii="Times New Roman" w:eastAsia="Times New Roman" w:hAnsi="Times New Roman"/>
          <w:sz w:val="18"/>
          <w:szCs w:val="15"/>
        </w:rPr>
        <w:t xml:space="preserve">investigador </w:t>
      </w:r>
      <w:r>
        <w:rPr>
          <w:rFonts w:ascii="Times New Roman" w:eastAsia="Times New Roman" w:hAnsi="Times New Roman"/>
          <w:sz w:val="18"/>
          <w:szCs w:val="15"/>
        </w:rPr>
        <w:t xml:space="preserve">asociado </w:t>
      </w:r>
      <w:r w:rsidRPr="00395B97">
        <w:rPr>
          <w:rFonts w:ascii="Times New Roman" w:eastAsia="Times New Roman" w:hAnsi="Times New Roman"/>
          <w:sz w:val="18"/>
          <w:szCs w:val="15"/>
        </w:rPr>
        <w:t>principal de este pro</w:t>
      </w:r>
      <w:r>
        <w:rPr>
          <w:rFonts w:ascii="Times New Roman" w:eastAsia="Times New Roman" w:hAnsi="Times New Roman"/>
          <w:sz w:val="18"/>
          <w:szCs w:val="15"/>
        </w:rPr>
        <w:t xml:space="preserve">tocolo estoy de acuerdo en los lineamientos establecidos y </w:t>
      </w:r>
      <w:r w:rsidRPr="00395B97">
        <w:rPr>
          <w:rFonts w:ascii="Times New Roman" w:eastAsia="Times New Roman" w:hAnsi="Times New Roman"/>
          <w:sz w:val="18"/>
          <w:szCs w:val="15"/>
        </w:rPr>
        <w:t>me comprometo a lo siguiente:</w:t>
      </w:r>
    </w:p>
    <w:p w14:paraId="737155E6" w14:textId="3182B515" w:rsidR="00395B97" w:rsidRPr="00AB3396" w:rsidRDefault="009D6A30" w:rsidP="00AB3396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 w:rsidRPr="00AB3396">
        <w:rPr>
          <w:rFonts w:ascii="Times New Roman" w:eastAsia="Times New Roman" w:hAnsi="Times New Roman"/>
          <w:b/>
          <w:bCs/>
          <w:sz w:val="18"/>
          <w:szCs w:val="15"/>
        </w:rPr>
        <w:t>Ante el Comité de Investigación y el Comité de Ética en Investigación</w:t>
      </w:r>
      <w:r w:rsidR="00543DA9">
        <w:rPr>
          <w:rFonts w:ascii="Times New Roman" w:eastAsia="Times New Roman" w:hAnsi="Times New Roman"/>
          <w:b/>
          <w:bCs/>
          <w:sz w:val="18"/>
          <w:szCs w:val="15"/>
        </w:rPr>
        <w:t>:</w:t>
      </w:r>
      <w:r w:rsidRPr="00AB3396">
        <w:rPr>
          <w:rFonts w:ascii="Times New Roman" w:eastAsia="Times New Roman" w:hAnsi="Times New Roman"/>
          <w:b/>
          <w:bCs/>
          <w:sz w:val="18"/>
          <w:szCs w:val="15"/>
        </w:rPr>
        <w:t xml:space="preserve"> </w:t>
      </w:r>
    </w:p>
    <w:p w14:paraId="3F855FA7" w14:textId="27086A5A" w:rsidR="00F35C92" w:rsidRDefault="00F35C92" w:rsidP="00F35C92">
      <w:pPr>
        <w:ind w:left="720"/>
        <w:jc w:val="both"/>
        <w:rPr>
          <w:rFonts w:ascii="Times New Roman" w:hAnsi="Times New Roman"/>
          <w:sz w:val="18"/>
          <w:szCs w:val="18"/>
        </w:rPr>
      </w:pPr>
      <w:bookmarkStart w:id="1" w:name="_Hlk59875836"/>
    </w:p>
    <w:bookmarkEnd w:id="1"/>
    <w:p w14:paraId="5DF95981" w14:textId="76CBAC8A" w:rsidR="00395B97" w:rsidRDefault="00D173C8" w:rsidP="00543DA9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F35C92">
        <w:rPr>
          <w:rFonts w:ascii="Times New Roman" w:hAnsi="Times New Roman"/>
          <w:sz w:val="18"/>
          <w:szCs w:val="18"/>
        </w:rPr>
        <w:t xml:space="preserve">Apoyar en la supervisión y llevar a cabo las actividades asignadas </w:t>
      </w:r>
      <w:r w:rsidR="00783EC4" w:rsidRPr="00F35C92">
        <w:rPr>
          <w:rFonts w:ascii="Times New Roman" w:hAnsi="Times New Roman"/>
          <w:sz w:val="18"/>
          <w:szCs w:val="18"/>
        </w:rPr>
        <w:t xml:space="preserve">por el investigador principal </w:t>
      </w:r>
      <w:r w:rsidR="00783EC4">
        <w:rPr>
          <w:rFonts w:ascii="Times New Roman" w:hAnsi="Times New Roman"/>
          <w:sz w:val="18"/>
          <w:szCs w:val="18"/>
        </w:rPr>
        <w:t xml:space="preserve">en relación con </w:t>
      </w:r>
      <w:r w:rsidR="001E1D78" w:rsidRPr="00F35C92">
        <w:rPr>
          <w:rFonts w:ascii="Times New Roman" w:hAnsi="Times New Roman"/>
          <w:sz w:val="18"/>
          <w:szCs w:val="18"/>
        </w:rPr>
        <w:t xml:space="preserve">este </w:t>
      </w:r>
      <w:r w:rsidR="00CC4AD2" w:rsidRPr="00F35C92">
        <w:rPr>
          <w:rFonts w:ascii="Times New Roman" w:hAnsi="Times New Roman"/>
          <w:sz w:val="18"/>
          <w:szCs w:val="18"/>
        </w:rPr>
        <w:t>protocolo</w:t>
      </w:r>
      <w:r w:rsidR="001E1D78" w:rsidRPr="00F35C92">
        <w:rPr>
          <w:rFonts w:ascii="Times New Roman" w:hAnsi="Times New Roman"/>
          <w:sz w:val="18"/>
          <w:szCs w:val="18"/>
        </w:rPr>
        <w:t>, con estricto apego a</w:t>
      </w:r>
      <w:r w:rsidR="00783EC4">
        <w:rPr>
          <w:rFonts w:ascii="Times New Roman" w:hAnsi="Times New Roman"/>
          <w:sz w:val="18"/>
          <w:szCs w:val="18"/>
        </w:rPr>
        <w:t xml:space="preserve"> lo</w:t>
      </w:r>
      <w:r w:rsidR="001E1D78" w:rsidRPr="00F35C92">
        <w:rPr>
          <w:rFonts w:ascii="Times New Roman" w:hAnsi="Times New Roman"/>
          <w:sz w:val="18"/>
          <w:szCs w:val="18"/>
        </w:rPr>
        <w:t xml:space="preserve"> autorizado por los Comités, cuidando en todo momento al sujeto de estudio, y conservando la privacidad de los datos y resultados obtenidos</w:t>
      </w:r>
    </w:p>
    <w:p w14:paraId="37BC47C7" w14:textId="77777777" w:rsidR="00543DA9" w:rsidRPr="00F35C92" w:rsidRDefault="00543DA9" w:rsidP="00543DA9">
      <w:pPr>
        <w:ind w:left="720"/>
        <w:jc w:val="both"/>
        <w:rPr>
          <w:rFonts w:ascii="Times New Roman" w:hAnsi="Times New Roman"/>
          <w:sz w:val="18"/>
          <w:szCs w:val="18"/>
        </w:rPr>
      </w:pPr>
    </w:p>
    <w:p w14:paraId="04A8D242" w14:textId="24F3B2ED" w:rsidR="00F35C92" w:rsidRDefault="00F35C92" w:rsidP="00543DA9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F35C92">
        <w:rPr>
          <w:rFonts w:ascii="Times New Roman" w:hAnsi="Times New Roman"/>
          <w:sz w:val="18"/>
          <w:szCs w:val="18"/>
        </w:rPr>
        <w:t xml:space="preserve">Atender las solicitudes y observaciones que me sean referidas por los Comités en los tiempos y formatos establecidos apegándome a estos </w:t>
      </w:r>
    </w:p>
    <w:p w14:paraId="6196FECB" w14:textId="77777777" w:rsidR="00543DA9" w:rsidRDefault="00543DA9" w:rsidP="00543DA9">
      <w:pPr>
        <w:pStyle w:val="Prrafodelista"/>
        <w:jc w:val="both"/>
        <w:rPr>
          <w:rFonts w:ascii="Times New Roman" w:hAnsi="Times New Roman"/>
          <w:sz w:val="18"/>
          <w:szCs w:val="18"/>
        </w:rPr>
      </w:pPr>
    </w:p>
    <w:p w14:paraId="41EB9AEE" w14:textId="5E2C5CE1" w:rsidR="00395B97" w:rsidRDefault="00D173C8" w:rsidP="00543DA9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F35C92">
        <w:rPr>
          <w:rFonts w:ascii="Times New Roman" w:hAnsi="Times New Roman"/>
          <w:sz w:val="18"/>
          <w:szCs w:val="18"/>
        </w:rPr>
        <w:t xml:space="preserve">Apoyar </w:t>
      </w:r>
      <w:r w:rsidR="008C5A99" w:rsidRPr="00F35C92">
        <w:rPr>
          <w:rFonts w:ascii="Times New Roman" w:hAnsi="Times New Roman"/>
          <w:sz w:val="18"/>
          <w:szCs w:val="18"/>
        </w:rPr>
        <w:t xml:space="preserve">y compartir la responsabilidad con el investigador principal </w:t>
      </w:r>
      <w:r w:rsidRPr="00F35C92">
        <w:rPr>
          <w:rFonts w:ascii="Times New Roman" w:hAnsi="Times New Roman"/>
          <w:sz w:val="18"/>
          <w:szCs w:val="18"/>
        </w:rPr>
        <w:t xml:space="preserve">en </w:t>
      </w:r>
      <w:r w:rsidR="00426DB8" w:rsidRPr="00F35C92">
        <w:rPr>
          <w:rFonts w:ascii="Times New Roman" w:hAnsi="Times New Roman"/>
          <w:sz w:val="18"/>
          <w:szCs w:val="18"/>
        </w:rPr>
        <w:t>todos los</w:t>
      </w:r>
      <w:r w:rsidRPr="00F35C92">
        <w:rPr>
          <w:rFonts w:ascii="Times New Roman" w:hAnsi="Times New Roman"/>
          <w:sz w:val="18"/>
          <w:szCs w:val="18"/>
        </w:rPr>
        <w:t xml:space="preserve"> </w:t>
      </w:r>
      <w:r w:rsidR="00426DB8" w:rsidRPr="00F35C92">
        <w:rPr>
          <w:rFonts w:ascii="Times New Roman" w:hAnsi="Times New Roman"/>
          <w:sz w:val="18"/>
          <w:szCs w:val="18"/>
        </w:rPr>
        <w:t>trámites</w:t>
      </w:r>
      <w:r w:rsidRPr="00F35C92">
        <w:rPr>
          <w:rFonts w:ascii="Times New Roman" w:hAnsi="Times New Roman"/>
          <w:sz w:val="18"/>
          <w:szCs w:val="18"/>
        </w:rPr>
        <w:t xml:space="preserve"> </w:t>
      </w:r>
      <w:r w:rsidR="00426DB8" w:rsidRPr="00F35C92">
        <w:rPr>
          <w:rFonts w:ascii="Times New Roman" w:hAnsi="Times New Roman"/>
          <w:sz w:val="18"/>
          <w:szCs w:val="18"/>
        </w:rPr>
        <w:t xml:space="preserve">necesarios tanto para la solicitud </w:t>
      </w:r>
      <w:r w:rsidRPr="00F35C92">
        <w:rPr>
          <w:rFonts w:ascii="Times New Roman" w:hAnsi="Times New Roman"/>
          <w:sz w:val="18"/>
          <w:szCs w:val="18"/>
        </w:rPr>
        <w:t>de</w:t>
      </w:r>
      <w:r w:rsidR="00E25C5B" w:rsidRPr="00F35C92">
        <w:rPr>
          <w:rFonts w:ascii="Times New Roman" w:hAnsi="Times New Roman"/>
          <w:sz w:val="18"/>
          <w:szCs w:val="18"/>
        </w:rPr>
        <w:t xml:space="preserve"> enmienda</w:t>
      </w:r>
      <w:r w:rsidRPr="00F35C92">
        <w:rPr>
          <w:rFonts w:ascii="Times New Roman" w:hAnsi="Times New Roman"/>
          <w:sz w:val="18"/>
          <w:szCs w:val="18"/>
        </w:rPr>
        <w:t>s</w:t>
      </w:r>
      <w:r w:rsidR="00E25C5B" w:rsidRPr="00F35C92">
        <w:rPr>
          <w:rFonts w:ascii="Times New Roman" w:hAnsi="Times New Roman"/>
          <w:sz w:val="18"/>
          <w:szCs w:val="18"/>
        </w:rPr>
        <w:t xml:space="preserve"> </w:t>
      </w:r>
      <w:r w:rsidR="0098114B" w:rsidRPr="00F35C92">
        <w:rPr>
          <w:rFonts w:ascii="Times New Roman" w:hAnsi="Times New Roman"/>
          <w:sz w:val="18"/>
          <w:szCs w:val="18"/>
        </w:rPr>
        <w:t>(inclusión de investigadores, prorroga, modificación al tamaño de muestra, etc.)</w:t>
      </w:r>
      <w:r w:rsidRPr="00F35C92">
        <w:rPr>
          <w:rFonts w:ascii="Times New Roman" w:hAnsi="Times New Roman"/>
          <w:sz w:val="18"/>
          <w:szCs w:val="18"/>
        </w:rPr>
        <w:t xml:space="preserve">, requeridas para este </w:t>
      </w:r>
      <w:r w:rsidR="00CC4AD2" w:rsidRPr="00F35C92">
        <w:rPr>
          <w:rFonts w:ascii="Times New Roman" w:hAnsi="Times New Roman"/>
          <w:sz w:val="18"/>
          <w:szCs w:val="18"/>
        </w:rPr>
        <w:t>protocolo</w:t>
      </w:r>
      <w:r w:rsidR="00426DB8" w:rsidRPr="00F35C92">
        <w:rPr>
          <w:rFonts w:ascii="Times New Roman" w:hAnsi="Times New Roman"/>
          <w:sz w:val="18"/>
          <w:szCs w:val="18"/>
        </w:rPr>
        <w:t>, y lo relaciona</w:t>
      </w:r>
      <w:bookmarkStart w:id="2" w:name="_Hlk59876134"/>
      <w:r w:rsidR="00426DB8" w:rsidRPr="00F35C92">
        <w:rPr>
          <w:rFonts w:ascii="Times New Roman" w:hAnsi="Times New Roman"/>
          <w:sz w:val="18"/>
          <w:szCs w:val="18"/>
        </w:rPr>
        <w:t>do a eventos adverso</w:t>
      </w:r>
      <w:r w:rsidR="00CC4AD2" w:rsidRPr="00F35C92">
        <w:rPr>
          <w:rFonts w:ascii="Times New Roman" w:hAnsi="Times New Roman"/>
          <w:sz w:val="18"/>
          <w:szCs w:val="18"/>
        </w:rPr>
        <w:t>s</w:t>
      </w:r>
      <w:r w:rsidR="00783EC4">
        <w:rPr>
          <w:rFonts w:ascii="Times New Roman" w:hAnsi="Times New Roman"/>
          <w:sz w:val="18"/>
          <w:szCs w:val="18"/>
        </w:rPr>
        <w:t xml:space="preserve"> (si es el caso)</w:t>
      </w:r>
    </w:p>
    <w:p w14:paraId="4F03A19F" w14:textId="77777777" w:rsidR="00543DA9" w:rsidRDefault="00543DA9" w:rsidP="00543DA9">
      <w:pPr>
        <w:pStyle w:val="Prrafodelista"/>
        <w:jc w:val="both"/>
        <w:rPr>
          <w:rFonts w:ascii="Times New Roman" w:hAnsi="Times New Roman"/>
          <w:sz w:val="18"/>
          <w:szCs w:val="18"/>
        </w:rPr>
      </w:pPr>
    </w:p>
    <w:p w14:paraId="488B134F" w14:textId="4D16D481" w:rsidR="00395B97" w:rsidRPr="00F35C92" w:rsidRDefault="00E25C5B" w:rsidP="00543DA9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F35C92">
        <w:rPr>
          <w:rFonts w:ascii="Times New Roman" w:hAnsi="Times New Roman"/>
          <w:sz w:val="18"/>
          <w:szCs w:val="18"/>
        </w:rPr>
        <w:t xml:space="preserve">Respetar la vigencia aprobada por los Comités para la realización de este </w:t>
      </w:r>
      <w:r w:rsidR="00CC4AD2" w:rsidRPr="00F35C92">
        <w:rPr>
          <w:rFonts w:ascii="Times New Roman" w:hAnsi="Times New Roman"/>
          <w:sz w:val="18"/>
          <w:szCs w:val="18"/>
        </w:rPr>
        <w:t>protocolo</w:t>
      </w:r>
      <w:r w:rsidR="00B80D36" w:rsidRPr="00F35C92">
        <w:rPr>
          <w:rFonts w:ascii="Times New Roman" w:hAnsi="Times New Roman"/>
          <w:sz w:val="18"/>
          <w:szCs w:val="18"/>
        </w:rPr>
        <w:t>, así como el diseño autorizado</w:t>
      </w:r>
    </w:p>
    <w:bookmarkEnd w:id="2"/>
    <w:p w14:paraId="1A708CFA" w14:textId="77777777" w:rsidR="00395B97" w:rsidRPr="00395B97" w:rsidRDefault="00395B97" w:rsidP="00543DA9">
      <w:pPr>
        <w:jc w:val="both"/>
        <w:rPr>
          <w:rFonts w:ascii="Times New Roman" w:hAnsi="Times New Roman"/>
          <w:sz w:val="18"/>
          <w:szCs w:val="18"/>
        </w:rPr>
      </w:pPr>
    </w:p>
    <w:p w14:paraId="3D4A17A4" w14:textId="77777777" w:rsidR="00395B97" w:rsidRDefault="001E1D78" w:rsidP="00AB3396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 w:rsidRPr="00395B97">
        <w:rPr>
          <w:rFonts w:ascii="Times New Roman" w:eastAsia="Times New Roman" w:hAnsi="Times New Roman"/>
          <w:b/>
          <w:bCs/>
          <w:sz w:val="18"/>
          <w:szCs w:val="15"/>
        </w:rPr>
        <w:t>Ante la Subdirección de Investigación y la División de Investigación Clínica:</w:t>
      </w:r>
    </w:p>
    <w:p w14:paraId="5E79D4B4" w14:textId="56C4F529" w:rsidR="00395B97" w:rsidRDefault="00426DB8" w:rsidP="00AB3396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Apoyar </w:t>
      </w:r>
      <w:bookmarkStart w:id="3" w:name="_Hlk40360160"/>
      <w:r w:rsidR="008C5A99">
        <w:rPr>
          <w:rFonts w:ascii="Times New Roman" w:hAnsi="Times New Roman"/>
          <w:sz w:val="18"/>
          <w:szCs w:val="18"/>
        </w:rPr>
        <w:t xml:space="preserve">y compartir la responsabilidad con el investigador principal </w:t>
      </w:r>
      <w:bookmarkEnd w:id="3"/>
      <w:r>
        <w:rPr>
          <w:rFonts w:ascii="Times New Roman" w:hAnsi="Times New Roman"/>
          <w:sz w:val="18"/>
          <w:szCs w:val="18"/>
        </w:rPr>
        <w:t>en la elaboración y trámites para</w:t>
      </w:r>
      <w:r w:rsidR="001E1D78" w:rsidRPr="00AB3396">
        <w:rPr>
          <w:rFonts w:ascii="Times New Roman" w:hAnsi="Times New Roman"/>
          <w:sz w:val="18"/>
          <w:szCs w:val="18"/>
        </w:rPr>
        <w:t xml:space="preserve"> la entrega trimestral de</w:t>
      </w:r>
      <w:r w:rsidR="00E2371C">
        <w:rPr>
          <w:rFonts w:ascii="Times New Roman" w:hAnsi="Times New Roman"/>
          <w:sz w:val="18"/>
          <w:szCs w:val="18"/>
        </w:rPr>
        <w:t xml:space="preserve"> los</w:t>
      </w:r>
      <w:r w:rsidR="001E1D78" w:rsidRPr="00AB3396">
        <w:rPr>
          <w:rFonts w:ascii="Times New Roman" w:hAnsi="Times New Roman"/>
          <w:sz w:val="18"/>
          <w:szCs w:val="18"/>
        </w:rPr>
        <w:t xml:space="preserve"> </w:t>
      </w:r>
      <w:r w:rsidR="00543DA9">
        <w:rPr>
          <w:rFonts w:ascii="Times New Roman" w:hAnsi="Times New Roman"/>
          <w:sz w:val="18"/>
          <w:szCs w:val="18"/>
        </w:rPr>
        <w:t>f</w:t>
      </w:r>
      <w:r w:rsidR="00543DA9" w:rsidRPr="00AB3396">
        <w:rPr>
          <w:rFonts w:ascii="Times New Roman" w:hAnsi="Times New Roman"/>
          <w:sz w:val="18"/>
          <w:szCs w:val="18"/>
        </w:rPr>
        <w:t>ormato</w:t>
      </w:r>
      <w:r w:rsidR="00543DA9">
        <w:rPr>
          <w:rFonts w:ascii="Times New Roman" w:hAnsi="Times New Roman"/>
          <w:sz w:val="18"/>
          <w:szCs w:val="18"/>
        </w:rPr>
        <w:t>s vigentes</w:t>
      </w:r>
      <w:r w:rsidR="001E1D78" w:rsidRPr="00AB3396">
        <w:rPr>
          <w:rFonts w:ascii="Times New Roman" w:hAnsi="Times New Roman"/>
          <w:sz w:val="18"/>
          <w:szCs w:val="18"/>
        </w:rPr>
        <w:t xml:space="preserve"> de reporte de avance</w:t>
      </w:r>
      <w:r w:rsidR="00E2371C">
        <w:rPr>
          <w:rFonts w:ascii="Times New Roman" w:hAnsi="Times New Roman"/>
          <w:sz w:val="18"/>
          <w:szCs w:val="18"/>
        </w:rPr>
        <w:t xml:space="preserve"> </w:t>
      </w:r>
      <w:r w:rsidR="0098114B" w:rsidRPr="00AB3396">
        <w:rPr>
          <w:rFonts w:ascii="Times New Roman" w:hAnsi="Times New Roman"/>
          <w:sz w:val="18"/>
          <w:szCs w:val="18"/>
        </w:rPr>
        <w:t>y reporte final o de término</w:t>
      </w:r>
      <w:r w:rsidR="00CC4AD2" w:rsidRPr="00CC4AD2">
        <w:rPr>
          <w:rFonts w:ascii="Times New Roman" w:hAnsi="Times New Roman"/>
          <w:sz w:val="18"/>
          <w:szCs w:val="18"/>
        </w:rPr>
        <w:t xml:space="preserve"> </w:t>
      </w:r>
      <w:r w:rsidR="0098114B" w:rsidRPr="00AB3396">
        <w:rPr>
          <w:rFonts w:ascii="Times New Roman" w:hAnsi="Times New Roman"/>
          <w:sz w:val="18"/>
          <w:szCs w:val="18"/>
        </w:rPr>
        <w:t xml:space="preserve">con la información que se solicite, </w:t>
      </w:r>
      <w:r w:rsidR="001E1D78" w:rsidRPr="00AB3396">
        <w:rPr>
          <w:rFonts w:ascii="Times New Roman" w:hAnsi="Times New Roman"/>
          <w:sz w:val="18"/>
          <w:szCs w:val="18"/>
        </w:rPr>
        <w:t>adecuadamente requisitado</w:t>
      </w:r>
      <w:r w:rsidR="0098114B" w:rsidRPr="00AB3396">
        <w:rPr>
          <w:rFonts w:ascii="Times New Roman" w:hAnsi="Times New Roman"/>
          <w:sz w:val="18"/>
          <w:szCs w:val="18"/>
        </w:rPr>
        <w:t xml:space="preserve"> y en su caso con los anexos indicados en los mismos.</w:t>
      </w:r>
    </w:p>
    <w:p w14:paraId="02E1ED56" w14:textId="77777777" w:rsidR="00AB3396" w:rsidRPr="00AB3396" w:rsidRDefault="00AB3396" w:rsidP="00AB3396">
      <w:pPr>
        <w:ind w:left="720"/>
        <w:jc w:val="both"/>
        <w:rPr>
          <w:rFonts w:ascii="Times New Roman" w:hAnsi="Times New Roman"/>
          <w:sz w:val="18"/>
          <w:szCs w:val="18"/>
        </w:rPr>
      </w:pPr>
    </w:p>
    <w:p w14:paraId="305ABDF5" w14:textId="2D34AEAD" w:rsidR="00395B97" w:rsidRDefault="00426DB8" w:rsidP="00AB3396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Apoyar </w:t>
      </w:r>
      <w:r w:rsidR="008C5A99" w:rsidRPr="008C5A99">
        <w:rPr>
          <w:rFonts w:ascii="Times New Roman" w:hAnsi="Times New Roman"/>
          <w:sz w:val="18"/>
          <w:szCs w:val="18"/>
        </w:rPr>
        <w:t xml:space="preserve">y compartir la responsabilidad con el investigador principal </w:t>
      </w:r>
      <w:r w:rsidR="008C5A99">
        <w:rPr>
          <w:rFonts w:ascii="Times New Roman" w:hAnsi="Times New Roman"/>
          <w:sz w:val="18"/>
          <w:szCs w:val="18"/>
        </w:rPr>
        <w:t>para</w:t>
      </w:r>
      <w:r w:rsidR="001E1D78" w:rsidRPr="00AB3396">
        <w:rPr>
          <w:rFonts w:ascii="Times New Roman" w:hAnsi="Times New Roman"/>
          <w:sz w:val="18"/>
          <w:szCs w:val="18"/>
        </w:rPr>
        <w:t xml:space="preserve"> la incorporación de la nota de la inclusión en el expediente del paciente, </w:t>
      </w:r>
      <w:r w:rsidR="008C5A99">
        <w:rPr>
          <w:rFonts w:ascii="Times New Roman" w:hAnsi="Times New Roman"/>
          <w:sz w:val="18"/>
          <w:szCs w:val="18"/>
        </w:rPr>
        <w:t xml:space="preserve">en </w:t>
      </w:r>
      <w:r w:rsidR="001E1D78" w:rsidRPr="00AB3396">
        <w:rPr>
          <w:rFonts w:ascii="Times New Roman" w:hAnsi="Times New Roman"/>
          <w:sz w:val="18"/>
          <w:szCs w:val="18"/>
        </w:rPr>
        <w:t>la cual queda indicada la participación como sujeto de estudio, o de toma de muestra (s) biológica (s), y/o de sus datos</w:t>
      </w:r>
      <w:r w:rsidR="008C5A99">
        <w:rPr>
          <w:rFonts w:ascii="Times New Roman" w:hAnsi="Times New Roman"/>
          <w:sz w:val="18"/>
          <w:szCs w:val="18"/>
        </w:rPr>
        <w:t>,</w:t>
      </w:r>
      <w:r w:rsidR="001E1D78" w:rsidRPr="00AB3396">
        <w:rPr>
          <w:rFonts w:ascii="Times New Roman" w:hAnsi="Times New Roman"/>
          <w:sz w:val="18"/>
          <w:szCs w:val="18"/>
        </w:rPr>
        <w:t xml:space="preserve"> para este </w:t>
      </w:r>
      <w:r w:rsidR="00CC4AD2">
        <w:rPr>
          <w:rFonts w:ascii="Times New Roman" w:hAnsi="Times New Roman"/>
          <w:sz w:val="18"/>
          <w:szCs w:val="18"/>
        </w:rPr>
        <w:t>protocolo</w:t>
      </w:r>
      <w:r w:rsidR="001E1D78" w:rsidRPr="00AB3396">
        <w:rPr>
          <w:rFonts w:ascii="Times New Roman" w:hAnsi="Times New Roman"/>
          <w:sz w:val="18"/>
          <w:szCs w:val="18"/>
        </w:rPr>
        <w:t xml:space="preserve"> de investigación </w:t>
      </w:r>
    </w:p>
    <w:p w14:paraId="24361EF3" w14:textId="77777777" w:rsidR="00AB3396" w:rsidRDefault="00AB3396" w:rsidP="00AB3396">
      <w:pPr>
        <w:pStyle w:val="Prrafodelista"/>
        <w:jc w:val="both"/>
        <w:rPr>
          <w:rFonts w:ascii="Times New Roman" w:hAnsi="Times New Roman"/>
          <w:sz w:val="18"/>
          <w:szCs w:val="18"/>
        </w:rPr>
      </w:pPr>
    </w:p>
    <w:p w14:paraId="0BF86905" w14:textId="6CEFAF11" w:rsidR="00AB3396" w:rsidRDefault="008C5A99" w:rsidP="00CD078C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C5A99">
        <w:rPr>
          <w:rFonts w:ascii="Times New Roman" w:hAnsi="Times New Roman"/>
          <w:sz w:val="18"/>
          <w:szCs w:val="18"/>
        </w:rPr>
        <w:t xml:space="preserve">Apoyar y compartir la responsabilidad con el investigador principal </w:t>
      </w:r>
      <w:r>
        <w:rPr>
          <w:rFonts w:ascii="Times New Roman" w:hAnsi="Times New Roman"/>
          <w:sz w:val="18"/>
          <w:szCs w:val="18"/>
        </w:rPr>
        <w:t>en relación con</w:t>
      </w:r>
      <w:r w:rsidR="00B80D36" w:rsidRPr="008C5A99">
        <w:rPr>
          <w:rFonts w:ascii="Times New Roman" w:hAnsi="Times New Roman"/>
          <w:sz w:val="18"/>
          <w:szCs w:val="18"/>
        </w:rPr>
        <w:t xml:space="preserve"> los trámites y entrega de los formatos correspondientes</w:t>
      </w:r>
      <w:r w:rsidRPr="008C5A99">
        <w:rPr>
          <w:rFonts w:ascii="Times New Roman" w:hAnsi="Times New Roman"/>
          <w:sz w:val="18"/>
          <w:szCs w:val="18"/>
        </w:rPr>
        <w:t xml:space="preserve"> en caso de suspensión o cancelación del </w:t>
      </w:r>
      <w:r w:rsidR="00CC4AD2">
        <w:rPr>
          <w:rFonts w:ascii="Times New Roman" w:hAnsi="Times New Roman"/>
          <w:sz w:val="18"/>
          <w:szCs w:val="18"/>
        </w:rPr>
        <w:t>protocolo</w:t>
      </w:r>
      <w:r w:rsidR="00B80D36" w:rsidRPr="008C5A99">
        <w:rPr>
          <w:rFonts w:ascii="Times New Roman" w:hAnsi="Times New Roman"/>
          <w:sz w:val="18"/>
          <w:szCs w:val="18"/>
        </w:rPr>
        <w:t xml:space="preserve">. </w:t>
      </w:r>
    </w:p>
    <w:p w14:paraId="13016FAC" w14:textId="77777777" w:rsidR="008C5A99" w:rsidRDefault="008C5A99" w:rsidP="008C5A99">
      <w:pPr>
        <w:pStyle w:val="Prrafodelista"/>
        <w:rPr>
          <w:rFonts w:ascii="Times New Roman" w:hAnsi="Times New Roman"/>
          <w:sz w:val="18"/>
          <w:szCs w:val="18"/>
        </w:rPr>
      </w:pPr>
    </w:p>
    <w:p w14:paraId="4A5494D8" w14:textId="28BCBD04" w:rsidR="00AB3396" w:rsidRDefault="008C5A99" w:rsidP="00AB3396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Apoyar </w:t>
      </w:r>
      <w:r w:rsidRPr="008C5A99">
        <w:rPr>
          <w:rFonts w:ascii="Times New Roman" w:hAnsi="Times New Roman"/>
          <w:sz w:val="18"/>
          <w:szCs w:val="18"/>
        </w:rPr>
        <w:t xml:space="preserve">y compartir la responsabilidad con el investigador principal </w:t>
      </w:r>
      <w:r>
        <w:rPr>
          <w:rFonts w:ascii="Times New Roman" w:hAnsi="Times New Roman"/>
          <w:sz w:val="18"/>
          <w:szCs w:val="18"/>
        </w:rPr>
        <w:t>en el trámite de e</w:t>
      </w:r>
      <w:r w:rsidR="0098114B" w:rsidRPr="00AB3396">
        <w:rPr>
          <w:rFonts w:ascii="Times New Roman" w:hAnsi="Times New Roman"/>
          <w:sz w:val="18"/>
          <w:szCs w:val="18"/>
        </w:rPr>
        <w:t>ntrega</w:t>
      </w:r>
      <w:r>
        <w:rPr>
          <w:rFonts w:ascii="Times New Roman" w:hAnsi="Times New Roman"/>
          <w:sz w:val="18"/>
          <w:szCs w:val="18"/>
        </w:rPr>
        <w:t xml:space="preserve"> de</w:t>
      </w:r>
      <w:r w:rsidR="0098114B" w:rsidRPr="00AB3396">
        <w:rPr>
          <w:rFonts w:ascii="Times New Roman" w:hAnsi="Times New Roman"/>
          <w:sz w:val="18"/>
          <w:szCs w:val="18"/>
        </w:rPr>
        <w:t xml:space="preserve"> las cartas de consentimiento/asentimiento o aviso de privacidad que no fueron aplicados</w:t>
      </w:r>
      <w:r w:rsidR="00CC4AD2">
        <w:rPr>
          <w:rFonts w:ascii="Times New Roman" w:hAnsi="Times New Roman"/>
          <w:sz w:val="18"/>
          <w:szCs w:val="18"/>
        </w:rPr>
        <w:t>,</w:t>
      </w:r>
      <w:r w:rsidR="0098114B" w:rsidRPr="00AB3396">
        <w:rPr>
          <w:rFonts w:ascii="Times New Roman" w:hAnsi="Times New Roman"/>
          <w:sz w:val="18"/>
          <w:szCs w:val="18"/>
        </w:rPr>
        <w:t xml:space="preserve"> para </w:t>
      </w:r>
      <w:r w:rsidR="00CC4AD2">
        <w:rPr>
          <w:rFonts w:ascii="Times New Roman" w:hAnsi="Times New Roman"/>
          <w:sz w:val="18"/>
          <w:szCs w:val="18"/>
        </w:rPr>
        <w:t xml:space="preserve">que se proceda a </w:t>
      </w:r>
      <w:r w:rsidR="0098114B" w:rsidRPr="00AB3396">
        <w:rPr>
          <w:rFonts w:ascii="Times New Roman" w:hAnsi="Times New Roman"/>
          <w:sz w:val="18"/>
          <w:szCs w:val="18"/>
        </w:rPr>
        <w:t>su cancelación</w:t>
      </w:r>
      <w:r w:rsidR="00CC4AD2">
        <w:rPr>
          <w:rFonts w:ascii="Times New Roman" w:hAnsi="Times New Roman"/>
          <w:sz w:val="18"/>
          <w:szCs w:val="18"/>
        </w:rPr>
        <w:t xml:space="preserve"> y destrucción</w:t>
      </w:r>
      <w:r w:rsidR="00B80D36" w:rsidRPr="00AB3396">
        <w:rPr>
          <w:rFonts w:ascii="Times New Roman" w:hAnsi="Times New Roman"/>
          <w:sz w:val="18"/>
          <w:szCs w:val="18"/>
        </w:rPr>
        <w:t>, adjuntando el oficio correspondiente y los datos de cartas no aplicadas, u otra circunstancia que competa</w:t>
      </w:r>
      <w:r w:rsidR="00783EC4">
        <w:rPr>
          <w:rFonts w:ascii="Times New Roman" w:hAnsi="Times New Roman"/>
          <w:sz w:val="18"/>
          <w:szCs w:val="18"/>
        </w:rPr>
        <w:t xml:space="preserve"> (si es el caso)</w:t>
      </w:r>
    </w:p>
    <w:p w14:paraId="29DEF32B" w14:textId="77777777" w:rsidR="00AB3396" w:rsidRDefault="00AB3396" w:rsidP="00AB3396">
      <w:pPr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779D712C" w14:textId="2FB0367D" w:rsidR="00AB3396" w:rsidRDefault="00AB3396" w:rsidP="008C5A99">
      <w:pPr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16272876" w14:textId="77777777" w:rsidR="0067785C" w:rsidRDefault="0067785C" w:rsidP="008C5A99">
      <w:pPr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5693F262" w14:textId="77777777" w:rsidR="0067785C" w:rsidRDefault="0067785C" w:rsidP="0067785C">
      <w:pPr>
        <w:jc w:val="both"/>
        <w:rPr>
          <w:rFonts w:ascii="Times New Roman" w:hAnsi="Times New Roman"/>
          <w:b/>
          <w:bCs/>
          <w:sz w:val="18"/>
          <w:szCs w:val="18"/>
        </w:rPr>
      </w:pPr>
      <w:bookmarkStart w:id="4" w:name="_Hlk59876904"/>
      <w:r w:rsidRPr="0067785C">
        <w:rPr>
          <w:rFonts w:ascii="Times New Roman" w:hAnsi="Times New Roman"/>
          <w:b/>
          <w:bCs/>
          <w:sz w:val="18"/>
          <w:szCs w:val="18"/>
        </w:rPr>
        <w:t>FIRMA: __________________________________________</w:t>
      </w:r>
      <w:bookmarkEnd w:id="4"/>
    </w:p>
    <w:sectPr w:rsidR="0067785C" w:rsidSect="00395B97">
      <w:headerReference w:type="default" r:id="rId7"/>
      <w:footerReference w:type="default" r:id="rId8"/>
      <w:pgSz w:w="12240" w:h="15840"/>
      <w:pgMar w:top="1417" w:right="1041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2ECE" w14:textId="77777777" w:rsidR="00F2666F" w:rsidRDefault="00F2666F" w:rsidP="00942E5C">
      <w:r>
        <w:separator/>
      </w:r>
    </w:p>
  </w:endnote>
  <w:endnote w:type="continuationSeparator" w:id="0">
    <w:p w14:paraId="794512B9" w14:textId="77777777" w:rsidR="00F2666F" w:rsidRDefault="00F2666F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E5FE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67946969" w14:textId="77777777" w:rsidR="00942E5C" w:rsidRPr="002B1CDB" w:rsidRDefault="00942E5C" w:rsidP="00942E5C">
    <w:pPr>
      <w:pStyle w:val="Piedepgina"/>
      <w:tabs>
        <w:tab w:val="clear" w:pos="8504"/>
        <w:tab w:val="right" w:pos="994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Calzada de Tlalpan 4800, Col. Sección XVI, Alcaldía de Tlalpan, C.P. 14800, Ciudad de México </w:t>
    </w:r>
    <w:r>
      <w:rPr>
        <w:rFonts w:ascii="Montserrat Medium" w:hAnsi="Montserrat Medium"/>
        <w:color w:val="A77412"/>
        <w:sz w:val="16"/>
        <w:szCs w:val="16"/>
      </w:rPr>
      <w:tab/>
    </w:r>
  </w:p>
  <w:p w14:paraId="439CCF24" w14:textId="77777777" w:rsidR="00942E5C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  <w:r w:rsidRPr="00762773">
      <w:rPr>
        <w:rFonts w:ascii="Montserrat Medium" w:hAnsi="Montserrat Medium"/>
        <w:color w:val="A77412"/>
        <w:sz w:val="16"/>
        <w:szCs w:val="16"/>
      </w:rPr>
      <w:t>T</w:t>
    </w:r>
    <w:r>
      <w:rPr>
        <w:rFonts w:ascii="Montserrat Medium" w:hAnsi="Montserrat Medium"/>
        <w:color w:val="A77412"/>
        <w:sz w:val="16"/>
        <w:szCs w:val="16"/>
      </w:rPr>
      <w:t>el. (55) 4000 3000, ext. XXXX y XXXX, www.gob.mx/salud/hospitalgea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6197" w14:textId="77777777" w:rsidR="00F2666F" w:rsidRDefault="00F2666F" w:rsidP="00942E5C">
      <w:r>
        <w:separator/>
      </w:r>
    </w:p>
  </w:footnote>
  <w:footnote w:type="continuationSeparator" w:id="0">
    <w:p w14:paraId="7DE1EB0E" w14:textId="77777777" w:rsidR="00F2666F" w:rsidRDefault="00F2666F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48B23760" w:rsidR="00942E5C" w:rsidRPr="00722229" w:rsidRDefault="00DE4C03" w:rsidP="00942E5C">
    <w:pPr>
      <w:pStyle w:val="Encabezado"/>
      <w:ind w:right="-801"/>
    </w:pPr>
    <w:r w:rsidRPr="00FC1E80">
      <w:rPr>
        <w:noProof/>
      </w:rPr>
      <w:pict w14:anchorId="5902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  <w:r w:rsidR="00F2666F"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19.2pt;margin-top:22.1pt;width:386.1pt;height:82.5pt;z-index:1;mso-position-horizontal-relative:text;mso-position-vertical-relative:text" filled="f" stroked="f" strokecolor="#fc6" strokeweight="2pt">
          <v:shadow opacity="24903f" origin=",.5" offset="0,.55556mm"/>
          <v:textbox style="mso-next-textbox:#_x0000_s2059">
            <w:txbxContent>
              <w:p w14:paraId="7BCC6538" w14:textId="77777777" w:rsidR="00942E5C" w:rsidRPr="00395B97" w:rsidRDefault="003D2E6A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>Di</w:t>
                </w:r>
                <w:r w:rsidR="00942E5C"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 xml:space="preserve">rección </w:t>
                </w:r>
                <w:r w:rsidRPr="00395B97">
                  <w:rPr>
                    <w:rFonts w:ascii="Times New Roman" w:hAnsi="Times New Roman"/>
                    <w:color w:val="000000"/>
                    <w:sz w:val="16"/>
                    <w:szCs w:val="18"/>
                    <w:lang w:eastAsia="es-MX"/>
                  </w:rPr>
                  <w:t>de Enseñanza e Investigación</w:t>
                </w:r>
              </w:p>
              <w:p w14:paraId="6B5421E8" w14:textId="77777777" w:rsidR="00942E5C" w:rsidRPr="00395B97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 xml:space="preserve">Subdirección de </w:t>
                </w:r>
                <w:r w:rsidR="003D2E6A"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Investigación Biomédica</w:t>
                </w:r>
              </w:p>
              <w:p w14:paraId="15A5B832" w14:textId="77777777" w:rsidR="00942E5C" w:rsidRPr="00395B97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D</w:t>
                </w:r>
                <w:r w:rsidR="003D2E6A"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ivisión de Investigación Clínica</w:t>
                </w:r>
              </w:p>
              <w:p w14:paraId="119813D5" w14:textId="77777777" w:rsidR="003D2E6A" w:rsidRPr="00395B97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Comité de Investigación</w:t>
                </w:r>
              </w:p>
              <w:p w14:paraId="123D98AA" w14:textId="77777777" w:rsidR="003D2E6A" w:rsidRPr="00395B97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  <w:t>Comité de Ética en Investigación</w:t>
                </w:r>
              </w:p>
              <w:p w14:paraId="601673C5" w14:textId="77777777" w:rsidR="003D2E6A" w:rsidRDefault="003D2E6A" w:rsidP="003D2E6A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58642761" w14:textId="48FAF86F" w:rsidR="003D2E6A" w:rsidRPr="003D2E6A" w:rsidRDefault="003D2E6A" w:rsidP="003D2E6A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</w:pPr>
                <w:r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  <w:t xml:space="preserve">COMPROMISO INVESTIGADOR </w:t>
                </w:r>
                <w:r w:rsidR="00D173C8"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  <w:t xml:space="preserve">ASOCIADO </w:t>
                </w:r>
                <w:r>
                  <w:rPr>
                    <w:rFonts w:ascii="Montserrat Light" w:hAnsi="Montserrat Light" w:cs="MinionPro-Regular"/>
                    <w:b/>
                    <w:bCs/>
                    <w:color w:val="000000"/>
                    <w:sz w:val="22"/>
                    <w:szCs w:val="26"/>
                    <w:lang w:eastAsia="es-MX"/>
                  </w:rPr>
                  <w:t>PRINCIPAL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BF5"/>
    <w:multiLevelType w:val="hybridMultilevel"/>
    <w:tmpl w:val="3C121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C34A7"/>
    <w:rsid w:val="00116224"/>
    <w:rsid w:val="001E1D78"/>
    <w:rsid w:val="00241EBA"/>
    <w:rsid w:val="00395B97"/>
    <w:rsid w:val="003D2E6A"/>
    <w:rsid w:val="00426DB8"/>
    <w:rsid w:val="00453DB9"/>
    <w:rsid w:val="00516B9F"/>
    <w:rsid w:val="00543DA9"/>
    <w:rsid w:val="00547AC4"/>
    <w:rsid w:val="005B55D8"/>
    <w:rsid w:val="006644AA"/>
    <w:rsid w:val="0067785C"/>
    <w:rsid w:val="006B60DB"/>
    <w:rsid w:val="00722229"/>
    <w:rsid w:val="00783EC4"/>
    <w:rsid w:val="008C5A99"/>
    <w:rsid w:val="008E4699"/>
    <w:rsid w:val="00942E5C"/>
    <w:rsid w:val="0098114B"/>
    <w:rsid w:val="009D6A30"/>
    <w:rsid w:val="00AB3396"/>
    <w:rsid w:val="00B80D36"/>
    <w:rsid w:val="00C5590C"/>
    <w:rsid w:val="00C75531"/>
    <w:rsid w:val="00CC4AD2"/>
    <w:rsid w:val="00D173C8"/>
    <w:rsid w:val="00DE4C03"/>
    <w:rsid w:val="00E2371C"/>
    <w:rsid w:val="00E25C5B"/>
    <w:rsid w:val="00F2666F"/>
    <w:rsid w:val="00F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5</cp:revision>
  <cp:lastPrinted>2020-03-05T19:32:00Z</cp:lastPrinted>
  <dcterms:created xsi:type="dcterms:W3CDTF">2020-12-26T18:23:00Z</dcterms:created>
  <dcterms:modified xsi:type="dcterms:W3CDTF">2021-01-26T19:23:00Z</dcterms:modified>
</cp:coreProperties>
</file>